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E486D" w14:textId="4A21E3C5" w:rsidR="00271ACE" w:rsidRPr="00271ACE" w:rsidRDefault="00271ACE" w:rsidP="00271AC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</w:pPr>
      <w:r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 xml:space="preserve">Best </w:t>
      </w:r>
      <w:r w:rsidR="00A861F2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p</w:t>
      </w:r>
      <w:r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 xml:space="preserve">ractice, </w:t>
      </w:r>
      <w:r w:rsidR="00A861F2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m</w:t>
      </w:r>
      <w:r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 xml:space="preserve">odel, </w:t>
      </w:r>
      <w:r w:rsidR="00434907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f</w:t>
      </w:r>
      <w:r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 xml:space="preserve">ramework, </w:t>
      </w:r>
      <w:r w:rsidR="00A861F2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m</w:t>
      </w:r>
      <w:r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ethod</w:t>
      </w:r>
      <w:r w:rsidR="00A861F2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e</w:t>
      </w:r>
      <w:r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 xml:space="preserve">, </w:t>
      </w:r>
      <w:r w:rsidR="00434907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(praktijk)richtlijn</w:t>
      </w:r>
      <w:r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 xml:space="preserve">, </w:t>
      </w:r>
      <w:r w:rsidR="00A861F2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s</w:t>
      </w:r>
      <w:r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tanda</w:t>
      </w:r>
      <w:r w:rsidR="00434907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a</w:t>
      </w:r>
      <w:r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 xml:space="preserve">rd: </w:t>
      </w:r>
      <w:r w:rsidR="00A861F2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aanzet tot een</w:t>
      </w:r>
      <w:r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 xml:space="preserve"> consistent</w:t>
      </w:r>
      <w:r w:rsidR="00A861F2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 xml:space="preserve">e </w:t>
      </w:r>
      <w:r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terminolog</w:t>
      </w:r>
      <w:r w:rsidR="00A861F2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ie</w:t>
      </w:r>
    </w:p>
    <w:p w14:paraId="798D5D6E" w14:textId="77777777" w:rsidR="00271ACE" w:rsidRPr="00271ACE" w:rsidRDefault="00271ACE" w:rsidP="00271AC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 w:rsidRPr="00271ACE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Author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: </w:t>
      </w:r>
      <w:hyperlink r:id="rId5" w:history="1">
        <w:r w:rsidRPr="00271ACE">
          <w:rPr>
            <w:rFonts w:ascii="Arial" w:eastAsia="Times New Roman" w:hAnsi="Arial" w:cs="Arial"/>
            <w:color w:val="007DC3"/>
            <w:sz w:val="23"/>
            <w:szCs w:val="23"/>
            <w:u w:val="single"/>
            <w:lang w:eastAsia="nl-NL"/>
          </w:rPr>
          <w:t>Bart Verbrugge</w:t>
        </w:r>
      </w:hyperlink>
    </w:p>
    <w:p w14:paraId="3F462B03" w14:textId="42A73A19" w:rsidR="00271ACE" w:rsidRPr="00271ACE" w:rsidRDefault="00271ACE" w:rsidP="00271AC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 w:rsidRPr="00271ACE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Language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: </w:t>
      </w:r>
      <w:r w:rsidR="00A861F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Nederlands</w:t>
      </w:r>
    </w:p>
    <w:p w14:paraId="01ECFB38" w14:textId="6A3789CA" w:rsidR="00271ACE" w:rsidRPr="00271ACE" w:rsidRDefault="00271ACE" w:rsidP="00271AC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 w:rsidRPr="00271ACE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Version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: 1.</w:t>
      </w:r>
      <w:r w:rsidR="00545F8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5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  (3 minutes reading time)</w:t>
      </w:r>
    </w:p>
    <w:p w14:paraId="7B6E40BF" w14:textId="0A082F90" w:rsidR="00271ACE" w:rsidRPr="00271ACE" w:rsidRDefault="00271ACE" w:rsidP="0027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FB6E270" w14:textId="19F0C32B" w:rsidR="00271ACE" w:rsidRPr="00271ACE" w:rsidRDefault="003A4486" w:rsidP="00271AC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</w:pPr>
      <w:r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Introductie</w:t>
      </w:r>
    </w:p>
    <w:p w14:paraId="3619C79E" w14:textId="295BBEBC" w:rsidR="00271ACE" w:rsidRPr="00271ACE" w:rsidRDefault="00A861F2" w:rsidP="00271A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Er bestaat veel verwarring over 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de betekenis en de toepassing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van de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term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‘stand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ard’, ‘best practice’, ‘body of knowledge’, ‘framework’, ‘</w:t>
      </w:r>
      <w:r w:rsidR="00434907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richtlijn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’, ‘method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’, ‘model’</w:t>
      </w:r>
      <w:r w:rsidR="00B376AF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,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etc. 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Om bij de publicaties van Van Haren Publishing (VHP) een consistente toepass</w:t>
      </w:r>
      <w:r w:rsidR="00434907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i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ng van deze termen vast te leggen en te promoten, hebben we dit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document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opgesteld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. 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Het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is, 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vanzelfsprekend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, 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ontstaan op basis van 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‘best practice’</w:t>
      </w:r>
      <w:r w:rsidR="00261BEF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-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aanpak, en dus het resultaat van inbreng van verschillende partijen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.</w:t>
      </w:r>
    </w:p>
    <w:p w14:paraId="160BC594" w14:textId="310F541E" w:rsidR="00271ACE" w:rsidRPr="00271ACE" w:rsidRDefault="00271ACE" w:rsidP="00271A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In 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dit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document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worden deze 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term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 in relatie to</w:t>
      </w:r>
      <w:r w:rsidR="00A92C99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t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elkaar toegelicht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, 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waarbij we eenvoudige en consistent geformuleerde definities geven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. 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Bij deze definities hanteren we een indeling in domeinen zoals die ook wordt gebruikt bij de publicaties van VHP: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b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usiness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m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anagement, 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p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roject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m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anagement, IT &amp; IT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-m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anagement 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nterprise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-a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rchitectu</w:t>
      </w:r>
      <w:r w:rsidR="00DB364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ur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.</w:t>
      </w:r>
    </w:p>
    <w:p w14:paraId="5CA775B0" w14:textId="24DD2F5D" w:rsidR="00271ACE" w:rsidRPr="00271ACE" w:rsidRDefault="00271ACE" w:rsidP="00271AC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</w:pPr>
      <w:r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Term</w:t>
      </w:r>
      <w:r w:rsidR="00DB364D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en</w:t>
      </w:r>
      <w:r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 xml:space="preserve"> </w:t>
      </w:r>
      <w:r w:rsidR="00B376AF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en</w:t>
      </w:r>
      <w:r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 xml:space="preserve"> definiti</w:t>
      </w:r>
      <w:r w:rsidR="00DB364D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e</w:t>
      </w:r>
      <w:r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s</w:t>
      </w:r>
    </w:p>
    <w:p w14:paraId="1F5AC040" w14:textId="07199278" w:rsidR="00271ACE" w:rsidRPr="00271ACE" w:rsidRDefault="00271ACE" w:rsidP="00271AC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 w:rsidRPr="00271ACE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Practice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 is </w:t>
      </w:r>
      <w:r w:rsidR="00434907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de wijze waarop professionals hun professie uitoefenen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, </w:t>
      </w:r>
      <w:r w:rsidR="00434907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met als doel om een specifieke taak uit te voeren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. </w:t>
      </w:r>
      <w:r w:rsidRPr="00271ACE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Best practice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 is </w:t>
      </w:r>
      <w:r w:rsidR="00434907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de beschrijving van de werkwijze die ‘als beste’ wordt aangemerkt, gebaseerd op de situatie van dat moment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. </w:t>
      </w:r>
      <w:r w:rsidR="00434907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Zo’n beschrijving kan worden gebruikt door (toekomstige)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professionals. </w:t>
      </w:r>
      <w:r w:rsidR="00434907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Ook wordt d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 term ‘</w:t>
      </w:r>
      <w:r w:rsidRPr="00271ACE">
        <w:rPr>
          <w:rFonts w:ascii="Arial" w:eastAsia="Times New Roman" w:hAnsi="Arial" w:cs="Arial"/>
          <w:i/>
          <w:iCs/>
          <w:color w:val="333333"/>
          <w:sz w:val="23"/>
          <w:szCs w:val="23"/>
          <w:lang w:eastAsia="nl-NL"/>
        </w:rPr>
        <w:t>good practice’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 </w:t>
      </w:r>
      <w:r w:rsidR="00434907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gebruikt.</w:t>
      </w:r>
    </w:p>
    <w:p w14:paraId="778E0C85" w14:textId="1F1AC93D" w:rsidR="00271ACE" w:rsidRPr="00271ACE" w:rsidRDefault="00434907" w:rsidP="00271AC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 </w:t>
      </w:r>
      <w:r w:rsidR="00271ACE" w:rsidRPr="00271ACE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model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 is </w:t>
      </w:r>
      <w:r w:rsidR="00261BEF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de weergave in de vorm van een schema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, </w:t>
      </w:r>
      <w:r w:rsidR="00261BEF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vaak in een vereenvoudigde vorm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,</w:t>
      </w:r>
      <w:r w:rsidR="00261BEF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van een bestaande of toekomstige toestand of situatie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. </w:t>
      </w:r>
      <w:r w:rsidR="00261BEF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 </w:t>
      </w:r>
      <w:r w:rsidR="00271ACE" w:rsidRPr="00271ACE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modell</w:t>
      </w:r>
      <w:r w:rsidR="00261BEF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eertechniek</w:t>
      </w:r>
      <w:r w:rsidR="00271ACE" w:rsidRPr="00271ACE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 xml:space="preserve"> </w:t>
      </w:r>
      <w:r w:rsidR="00261BEF" w:rsidRPr="00B84AD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bepaalt de wijze </w:t>
      </w:r>
      <w:r w:rsidR="00B84AD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waarop de situatie op schematische wijze wordt weergegeven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. </w:t>
      </w:r>
      <w:r w:rsidR="00B84AD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Veel toegepaste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modell</w:t>
      </w:r>
      <w:r w:rsidR="00B84AD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eer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techni</w:t>
      </w:r>
      <w:r w:rsidR="00B84AD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eken zijn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: </w:t>
      </w:r>
      <w:r w:rsidR="00271ACE" w:rsidRPr="00271ACE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proces</w:t>
      </w:r>
      <w:r w:rsidR="00B84ADC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m</w:t>
      </w:r>
      <w:r w:rsidR="00271ACE" w:rsidRPr="00271ACE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odel, workflow</w:t>
      </w:r>
      <w:r w:rsidR="00B84ADC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-</w:t>
      </w:r>
      <w:r w:rsidR="00271ACE" w:rsidRPr="00271ACE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model, life cycle</w:t>
      </w:r>
      <w:r w:rsidR="00C472C2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-</w:t>
      </w:r>
      <w:r w:rsidR="00271ACE" w:rsidRPr="00271ACE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model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.</w:t>
      </w:r>
    </w:p>
    <w:p w14:paraId="1F835024" w14:textId="76ED36A9" w:rsidR="00271ACE" w:rsidRPr="00271ACE" w:rsidRDefault="00434907" w:rsidP="00271AC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 </w:t>
      </w:r>
      <w:r w:rsidR="00271ACE" w:rsidRPr="00271ACE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method</w:t>
      </w:r>
      <w:r w:rsidR="00721AFC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 is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systemati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sche aanpak o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m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een specifiek resultaat of doel te bereiken. Het biedt een samenhangende en (wetenschappelijk) consistente aanpak die leidt tot het ge</w:t>
      </w:r>
      <w:r w:rsidR="00B376AF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w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B376AF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n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ste doel/resultaat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.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method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bevat in ieder geval een </w:t>
      </w:r>
      <w:r w:rsidR="00721AFC" w:rsidRPr="00B376AF">
        <w:rPr>
          <w:rFonts w:ascii="Arial" w:eastAsia="Times New Roman" w:hAnsi="Arial" w:cs="Arial"/>
          <w:i/>
          <w:iCs/>
          <w:color w:val="333333"/>
          <w:sz w:val="23"/>
          <w:szCs w:val="23"/>
          <w:lang w:eastAsia="nl-NL"/>
        </w:rPr>
        <w:t>denkwijze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en een </w:t>
      </w:r>
      <w:r w:rsidR="00721AFC" w:rsidRPr="00B376AF">
        <w:rPr>
          <w:rFonts w:ascii="Arial" w:eastAsia="Times New Roman" w:hAnsi="Arial" w:cs="Arial"/>
          <w:i/>
          <w:iCs/>
          <w:color w:val="333333"/>
          <w:sz w:val="23"/>
          <w:szCs w:val="23"/>
          <w:lang w:eastAsia="nl-NL"/>
        </w:rPr>
        <w:t>werkwijze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.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Daarnaast kan een methode complementaire onderdelen bevatten, zoals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: managementmodel(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len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), presentati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model(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len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),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ondersteunende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model(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len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) (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voorschriften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, instructi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s, tips,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voorbeelden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, etc.),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gebaseerd op de hierboven beschreven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modell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eer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techni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eken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.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e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betekenis van de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term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'practice'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'model'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is veel breder dan van d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 term 'method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'.</w:t>
      </w:r>
    </w:p>
    <w:p w14:paraId="0BA63871" w14:textId="2FA09DBD" w:rsidR="00271ACE" w:rsidRPr="00271ACE" w:rsidRDefault="00434907" w:rsidP="00271AC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lastRenderedPageBreak/>
        <w:t>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 </w:t>
      </w:r>
      <w:r w:rsidR="00271ACE" w:rsidRPr="00271ACE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framework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 is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iets dat ligt tussen 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'model'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 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'method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'.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framework is, o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f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bevat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,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(n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ie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t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volledig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ge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detail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l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erde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) structu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ur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o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f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syst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em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voor het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reali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seren van een bepaald doel/resultaat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.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Veel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frameworks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omvatten een of meer 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model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len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,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ge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base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er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d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op de hierboven genoemde 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modell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eer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techni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eken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en 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zijn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vaak gebaseerd op 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(best) practices. </w:t>
      </w:r>
      <w:r w:rsidR="00721AF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Vergeleken met 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method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, 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geeft een 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framework 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de gebruikers veel meer vrijheid wat betreft het (geheel of gedeeltelijk) toepassen van het 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framework 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 het gebruik van de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model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len of technieken die het bevat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.</w:t>
      </w:r>
    </w:p>
    <w:p w14:paraId="02D005D8" w14:textId="7078856D" w:rsidR="00271ACE" w:rsidRPr="00271ACE" w:rsidRDefault="00434907" w:rsidP="00271AC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 </w:t>
      </w:r>
      <w:r w:rsidR="00271ACE" w:rsidRPr="00271ACE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body of knowledge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 (</w:t>
      </w:r>
      <w:r w:rsidR="00271ACE" w:rsidRPr="00271ACE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BOK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 o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f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 </w:t>
      </w:r>
      <w:r w:rsidR="00271ACE" w:rsidRPr="00271ACE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BoK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) is 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e complete set 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van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concept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, term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activi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teiten die gezamenlijk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een beroeps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dom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in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omvatten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, 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zoals d</w:t>
      </w:r>
      <w:r w:rsidR="006702A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at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word</w:t>
      </w:r>
      <w:r w:rsidR="006702A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t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ge</w:t>
      </w:r>
      <w:r w:rsidR="00B376AF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ï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nterpreteerd door de relevante beroepsgroep of beroepsorganisatie.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body of knowledge is 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de breed-geaccepteerde s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et standa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rd terminolog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ie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(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ook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: ontolog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ie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) 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voor 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specifi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ek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dom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in. 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In het algemeen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is een 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BOK 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meer dan alleen een begrippenlijst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. 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Het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is (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o.a.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): 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een lit</w:t>
      </w:r>
      <w:r w:rsidR="00B376AF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r</w:t>
      </w:r>
      <w:r w:rsidR="00B376AF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tuurlijst voor professionals, een bibliotheek,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website o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f een verzameling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websites; 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een beschrijving van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profession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ele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functi</w:t>
      </w:r>
      <w:r w:rsidR="00C472C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s; </w:t>
      </w:r>
      <w:r w:rsidR="00B376AF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of zelfs een verzameling van gegevens.</w:t>
      </w:r>
    </w:p>
    <w:p w14:paraId="017CEB31" w14:textId="59F1ED77" w:rsidR="00271ACE" w:rsidRPr="00271ACE" w:rsidRDefault="00434907" w:rsidP="00271A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 international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e 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standa</w:t>
      </w:r>
      <w:r w:rsidR="00D56268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rdi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satie</w:t>
      </w:r>
      <w:r w:rsidR="00D56268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-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organi</w:t>
      </w:r>
      <w:r w:rsidR="00D56268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s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ati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s,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zoals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ANSI, IEEE, ISO, etc.,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maken onderscheid tussen een 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‘</w:t>
      </w:r>
      <w:r w:rsidR="00B376AF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richtlijn’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 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‘stand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ard’.</w:t>
      </w:r>
    </w:p>
    <w:p w14:paraId="3057615D" w14:textId="122F32E9" w:rsidR="00271ACE" w:rsidRPr="00271ACE" w:rsidRDefault="00271ACE" w:rsidP="00271AC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ISO</w:t>
      </w:r>
      <w:r w:rsidR="004872C7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-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definiti</w:t>
      </w:r>
      <w:r w:rsidR="00434907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: </w:t>
      </w:r>
      <w:r w:rsidR="00434907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Een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 </w:t>
      </w:r>
      <w:r w:rsidRPr="00271ACE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stand</w:t>
      </w:r>
      <w:r w:rsidR="00434907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a</w:t>
      </w:r>
      <w:r w:rsidRPr="00271ACE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ard </w:t>
      </w:r>
      <w:r w:rsidR="003A4486" w:rsidRPr="003A4486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(ook</w:t>
      </w:r>
      <w:r w:rsidR="003A4486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 xml:space="preserve"> ‘norm’ </w:t>
      </w:r>
      <w:r w:rsidR="003A4486" w:rsidRPr="003A4486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genoemd)</w:t>
      </w:r>
      <w:r w:rsidR="003A4486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 xml:space="preserve"> 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is </w:t>
      </w:r>
      <w:r w:rsidR="00434907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een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document </w:t>
      </w:r>
      <w:r w:rsidR="00434907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dat een beschrijving geeft van de eisen,</w:t>
      </w:r>
      <w:r w:rsidR="00B376AF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specificati</w:t>
      </w:r>
      <w:r w:rsidR="00434907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s, </w:t>
      </w:r>
      <w:r w:rsidR="00434907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richtlijnen of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 w:rsidR="00B376AF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eigenschappen die op consistente wijze kunnen worden toegepast om zekerheid te bieden dat materialen, producten, processen, etc. aan de eisen voldoen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.</w:t>
      </w:r>
    </w:p>
    <w:p w14:paraId="233EFDDB" w14:textId="7E3BAECF" w:rsidR="00271ACE" w:rsidRPr="00271ACE" w:rsidRDefault="00271ACE" w:rsidP="00271AC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Definiti</w:t>
      </w:r>
      <w:r w:rsidR="00D56268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 w:rsidR="00D56268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van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 </w:t>
      </w:r>
      <w:r w:rsidR="00D56268">
        <w:rPr>
          <w:rFonts w:ascii="Arial" w:eastAsia="Times New Roman" w:hAnsi="Arial" w:cs="Arial"/>
          <w:b/>
          <w:bCs/>
          <w:color w:val="333333"/>
          <w:sz w:val="23"/>
          <w:szCs w:val="23"/>
          <w:lang w:eastAsia="nl-NL"/>
        </w:rPr>
        <w:t>richtlijn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: </w:t>
      </w:r>
      <w:r w:rsidR="00917999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aanbevolen praktijktoepassing waarbij er enige interpr</w:t>
      </w:r>
      <w:r w:rsidR="002B4690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et</w:t>
      </w:r>
      <w:r w:rsidR="00917999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atievrijheid of speelruimte is in interpretatie, implementatie of gebruik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. </w:t>
      </w:r>
      <w:r w:rsidR="00917999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Bij ISO is een richtlijn</w:t>
      </w:r>
      <w:r w:rsidR="006702A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 w:rsidR="00917999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de eerste versie van ee</w:t>
      </w:r>
      <w:r w:rsidR="002B4690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n document dat bedoeld is om een standaard te worden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. In </w:t>
      </w:r>
      <w:r w:rsidR="002B4690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de meeste gevallen duurt de periode tussen de publicatie van een richtlijn en de officíële status als standaard, vijf jaar.  </w:t>
      </w:r>
    </w:p>
    <w:p w14:paraId="429D6F6C" w14:textId="39E78487" w:rsidR="00271ACE" w:rsidRPr="00271ACE" w:rsidRDefault="002B4690" w:rsidP="00271AC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</w:pPr>
      <w:r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Voorbeelden</w:t>
      </w:r>
    </w:p>
    <w:p w14:paraId="2CC84E8D" w14:textId="5261B2E7" w:rsidR="00271ACE" w:rsidRPr="00271ACE" w:rsidRDefault="002B4690" w:rsidP="00271A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De </w:t>
      </w:r>
      <w:r w:rsidR="00271ACE" w:rsidRPr="00271ACE">
        <w:rPr>
          <w:rFonts w:ascii="Arial" w:eastAsia="Times New Roman" w:hAnsi="Arial" w:cs="Arial"/>
          <w:i/>
          <w:iCs/>
          <w:color w:val="333333"/>
          <w:sz w:val="23"/>
          <w:szCs w:val="23"/>
          <w:lang w:eastAsia="nl-NL"/>
        </w:rPr>
        <w:t>PMBOK Guide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 is 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opgezet als 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Body of Knowledge 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en bovendien is het zowel een 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framework a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ls 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(ANSI-) standa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rd; PRINCE2 is 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method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is 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door de Britse overheid bestempeld als 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‘de-facto stand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ard’. 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Formeel gezien is het daarom geen standaard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.</w:t>
      </w:r>
    </w:p>
    <w:p w14:paraId="1B7A3DF5" w14:textId="441CCD2C" w:rsidR="00271ACE" w:rsidRPr="00271ACE" w:rsidRDefault="00E51653" w:rsidP="00271A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Binnen de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agile</w:t>
      </w:r>
      <w:r w:rsidR="001B698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-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famil</w:t>
      </w:r>
      <w:r w:rsidR="001B698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i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 zijn er duidelijke verschillen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: Scrum </w:t>
      </w:r>
      <w:r w:rsidR="0047237A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 SAFe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 w:rsidR="0047237A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zij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framework</w:t>
      </w:r>
      <w:r w:rsidR="0047237A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s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; RUP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DSDM/Atern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zijn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method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s.</w:t>
      </w:r>
    </w:p>
    <w:p w14:paraId="3BA7A577" w14:textId="0F8E79F0" w:rsidR="00271ACE" w:rsidRPr="00271ACE" w:rsidRDefault="00792BD8" w:rsidP="00271A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ISO</w:t>
      </w:r>
      <w:r w:rsidR="001B698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-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richtlijn voor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project-, 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programm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-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 w:rsidR="00E5165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portfoliomanagement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(ISO21503:2017) zal in de nabije toekomst, in een verbeterde versie, wellicht de status van ‘standaard’ krijgen.</w:t>
      </w:r>
    </w:p>
    <w:p w14:paraId="29838852" w14:textId="24381EC9" w:rsidR="00271ACE" w:rsidRPr="00271ACE" w:rsidRDefault="00E51653" w:rsidP="00271A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e ICB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e-CF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zijn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competen</w:t>
      </w:r>
      <w:r w:rsidR="001B6982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ti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1B6B3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-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frameworks.</w:t>
      </w:r>
    </w:p>
    <w:p w14:paraId="36116D35" w14:textId="7CE4458D" w:rsidR="00271ACE" w:rsidRPr="00271ACE" w:rsidRDefault="00271ACE" w:rsidP="00271AC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</w:pPr>
      <w:r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‘Method</w:t>
      </w:r>
      <w:r w:rsidR="00E51653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e</w:t>
      </w:r>
      <w:r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’ versus ‘methodolog</w:t>
      </w:r>
      <w:r w:rsidR="00E51653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ie</w:t>
      </w:r>
      <w:r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’</w:t>
      </w:r>
    </w:p>
    <w:p w14:paraId="559765AA" w14:textId="48BDC4F2" w:rsidR="00271ACE" w:rsidRPr="00271ACE" w:rsidRDefault="001B6982" w:rsidP="00271A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In veel publicaties wordt de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term ‘methodolo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gie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’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foutief toegepast, waar de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term ‘method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’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wordt bedoeld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.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 correct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definiti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s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van d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 term ‘methodolog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ie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’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zijn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:</w:t>
      </w:r>
    </w:p>
    <w:p w14:paraId="2C241BAD" w14:textId="5B5C6FE5" w:rsidR="00271ACE" w:rsidRPr="00271ACE" w:rsidRDefault="001B6982" w:rsidP="00271A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 systemati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sche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, theoreti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sche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analys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es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van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method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s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op een bepaald gebied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, o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f d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 theoreti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sche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analys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 w:rsidR="001B6B3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van de verzameling methodes en principes die behoren tot een </w:t>
      </w:r>
      <w:r w:rsidR="001B6B3C">
        <w:rPr>
          <w:rFonts w:ascii="Arial" w:eastAsia="Times New Roman" w:hAnsi="Arial" w:cs="Arial"/>
          <w:color w:val="333333"/>
          <w:sz w:val="23"/>
          <w:szCs w:val="23"/>
          <w:lang w:eastAsia="nl-NL"/>
        </w:rPr>
        <w:lastRenderedPageBreak/>
        <w:t>kennisgebied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. </w:t>
      </w:r>
      <w:r w:rsidR="001B6B3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Het omvat concepten zoals bijvoorbeeld 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paradigm</w:t>
      </w:r>
      <w:r w:rsidR="001B6B3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, theoreti</w:t>
      </w:r>
      <w:r w:rsidR="001B6B3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sch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model, </w:t>
      </w:r>
      <w:r w:rsidR="001B6B3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fasen en kwantitatieve of kwalitatieve technieken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.</w:t>
      </w:r>
    </w:p>
    <w:p w14:paraId="00468B6D" w14:textId="551D1C3A" w:rsidR="00271ACE" w:rsidRPr="00271ACE" w:rsidRDefault="001B6982" w:rsidP="00271A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Het ontwerpproces om onderzoek naar of ontwikkeling van een procedure uit te voeren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;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het is</w:t>
      </w:r>
      <w:r w:rsidR="004872C7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nie</w:t>
      </w:r>
      <w:r w:rsidR="004872C7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t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zelf een instrument o</w:t>
      </w:r>
      <w:r w:rsidR="004872C7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m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die zaken uit te voeren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.</w:t>
      </w:r>
    </w:p>
    <w:p w14:paraId="2D5F8454" w14:textId="3DC0A348" w:rsidR="00271ACE" w:rsidRPr="00271ACE" w:rsidRDefault="001B6982" w:rsidP="00271AC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</w:pPr>
      <w:r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De g</w:t>
      </w:r>
      <w:r w:rsidR="00271ACE"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 xml:space="preserve">overnance </w:t>
      </w:r>
      <w:r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van</w:t>
      </w:r>
      <w:r w:rsidR="00271ACE"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 xml:space="preserve"> model</w:t>
      </w:r>
      <w:r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len</w:t>
      </w:r>
      <w:r w:rsidR="00271ACE"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, frameworks, method</w:t>
      </w:r>
      <w:r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e</w:t>
      </w:r>
      <w:r w:rsidR="00271ACE"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 xml:space="preserve">s </w:t>
      </w:r>
      <w:r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en</w:t>
      </w:r>
      <w:r w:rsidR="00271ACE"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 xml:space="preserve"> stand</w:t>
      </w:r>
      <w:r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a</w:t>
      </w:r>
      <w:r w:rsidR="00271ACE" w:rsidRPr="00271ACE"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ard</w:t>
      </w:r>
      <w:r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en</w:t>
      </w:r>
    </w:p>
    <w:p w14:paraId="4464590B" w14:textId="70063A54" w:rsidR="00271ACE" w:rsidRPr="00271ACE" w:rsidRDefault="001B6982" w:rsidP="00271A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Een groot aantal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model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len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, frameworks, method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s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stand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ard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 wordt beheerd door een uitvoeringsorganisatie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.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Dez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 organi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s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ati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s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regelen d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e IPR (Intellectual Property Rights)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 zijn het centrale punt voor de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activit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eiten en producten om het onderwerp te ondersteunen, gericht op de doelgroep</w:t>
      </w:r>
      <w:r w:rsidR="007A202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(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en</w:t>
      </w:r>
      <w:r w:rsidR="007A202D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)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. In som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mige gevallen wordt een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 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certific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ering</w:t>
      </w:r>
      <w:r w:rsidR="001B6B3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s</w:t>
      </w:r>
      <w:r w:rsidR="006702A3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-</w:t>
      </w:r>
      <w:r w:rsidR="001B6B3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/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examin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erings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program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ma aangeboden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.</w:t>
      </w:r>
    </w:p>
    <w:p w14:paraId="58B8CAA5" w14:textId="5C00501D" w:rsidR="00271ACE" w:rsidRPr="00271ACE" w:rsidRDefault="001B6982" w:rsidP="00271A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Vaak ontwikkelen deze 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organi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s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ati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s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regelmatig een nieuwe, ve</w:t>
      </w:r>
      <w:r w:rsidR="00FF543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r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be</w:t>
      </w:r>
      <w:r w:rsidR="00FF543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ter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de versie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. </w:t>
      </w:r>
      <w:r w:rsidR="00FF543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D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 websites</w:t>
      </w:r>
      <w:r w:rsidR="00FF543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van dez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 organi</w:t>
      </w:r>
      <w:r w:rsidR="00FF543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s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ati</w:t>
      </w:r>
      <w:r w:rsidR="00FF543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s</w:t>
      </w:r>
      <w:r w:rsidR="001B6B3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geven aan wat de laatste versie is</w:t>
      </w:r>
      <w:r w:rsidR="00534F66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en verwoorden welke voorwaarden zijn verbonden aan het toepassen van het 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model/method</w:t>
      </w:r>
      <w:r w:rsidR="00534F66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</w:t>
      </w:r>
      <w:r w:rsidR="00271ACE"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/framework. </w:t>
      </w:r>
      <w:r w:rsidR="00534F66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Veelal is de laatste versie de versie die geldig is.  </w:t>
      </w:r>
    </w:p>
    <w:p w14:paraId="4442F901" w14:textId="1308314F" w:rsidR="00271ACE" w:rsidRPr="00271ACE" w:rsidRDefault="00F21A67" w:rsidP="00271AC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</w:pPr>
      <w:r>
        <w:rPr>
          <w:rFonts w:ascii="Georgia" w:eastAsia="Times New Roman" w:hAnsi="Georgia" w:cs="Times New Roman"/>
          <w:color w:val="0693E3"/>
          <w:sz w:val="36"/>
          <w:szCs w:val="36"/>
          <w:lang w:eastAsia="nl-NL"/>
        </w:rPr>
        <w:t>Literatuur</w:t>
      </w:r>
    </w:p>
    <w:p w14:paraId="585765C4" w14:textId="4D314B24" w:rsidR="00271ACE" w:rsidRPr="00271ACE" w:rsidRDefault="00271ACE" w:rsidP="00271AC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Bon, Jan van (</w:t>
      </w:r>
      <w:r w:rsidR="00534F66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r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ed.), </w:t>
      </w:r>
      <w:r w:rsidRPr="00271ACE">
        <w:rPr>
          <w:rFonts w:ascii="Arial" w:eastAsia="Times New Roman" w:hAnsi="Arial" w:cs="Arial"/>
          <w:i/>
          <w:iCs/>
          <w:color w:val="333333"/>
          <w:sz w:val="23"/>
          <w:szCs w:val="23"/>
          <w:lang w:eastAsia="nl-NL"/>
        </w:rPr>
        <w:t>IT Service Management best practices, Volume 4, 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2007 Van Haren Publishing, p. 35</w:t>
      </w:r>
      <w:r w:rsidR="007A63D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1 e.v.</w:t>
      </w:r>
    </w:p>
    <w:p w14:paraId="2BE7F835" w14:textId="77777777" w:rsidR="00271ACE" w:rsidRPr="00271ACE" w:rsidRDefault="00271ACE" w:rsidP="00271AC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ISO website: </w:t>
      </w:r>
      <w:hyperlink r:id="rId6" w:history="1">
        <w:r w:rsidRPr="00271ACE">
          <w:rPr>
            <w:rFonts w:ascii="Arial" w:eastAsia="Times New Roman" w:hAnsi="Arial" w:cs="Arial"/>
            <w:color w:val="007DC3"/>
            <w:sz w:val="23"/>
            <w:szCs w:val="23"/>
            <w:u w:val="single"/>
            <w:lang w:eastAsia="nl-NL"/>
          </w:rPr>
          <w:t>http://www.iso.org/iso/home/standards</w:t>
        </w:r>
      </w:hyperlink>
    </w:p>
    <w:p w14:paraId="55B4B144" w14:textId="771C8D93" w:rsidR="007A63DC" w:rsidRDefault="007A63DC" w:rsidP="00271AC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 w:rsidRPr="007A63D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Bronsgeest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,</w:t>
      </w:r>
      <w:r w:rsidRPr="007A63D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Wouter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, e.a., </w:t>
      </w:r>
      <w:r w:rsidRPr="007A63DC">
        <w:rPr>
          <w:rFonts w:ascii="Arial" w:eastAsia="Times New Roman" w:hAnsi="Arial" w:cs="Arial"/>
          <w:i/>
          <w:iCs/>
          <w:color w:val="333333"/>
          <w:sz w:val="23"/>
          <w:szCs w:val="23"/>
          <w:lang w:eastAsia="nl-NL"/>
        </w:rPr>
        <w:t xml:space="preserve">Wegwijzer voor evalueren van </w:t>
      </w:r>
      <w:r>
        <w:rPr>
          <w:rFonts w:ascii="Arial" w:eastAsia="Times New Roman" w:hAnsi="Arial" w:cs="Arial"/>
          <w:i/>
          <w:iCs/>
          <w:color w:val="333333"/>
          <w:sz w:val="23"/>
          <w:szCs w:val="23"/>
          <w:lang w:eastAsia="nl-NL"/>
        </w:rPr>
        <w:t>IT</w:t>
      </w:r>
      <w:r w:rsidRPr="007A63DC">
        <w:rPr>
          <w:rFonts w:ascii="Arial" w:eastAsia="Times New Roman" w:hAnsi="Arial" w:cs="Arial"/>
          <w:i/>
          <w:iCs/>
          <w:color w:val="333333"/>
          <w:sz w:val="23"/>
          <w:szCs w:val="23"/>
          <w:lang w:eastAsia="nl-NL"/>
        </w:rPr>
        <w:t>-projecten</w:t>
      </w:r>
      <w:r>
        <w:rPr>
          <w:rFonts w:ascii="Arial" w:eastAsia="Times New Roman" w:hAnsi="Arial" w:cs="Arial"/>
          <w:i/>
          <w:iCs/>
          <w:color w:val="333333"/>
          <w:sz w:val="23"/>
          <w:szCs w:val="23"/>
          <w:lang w:eastAsia="nl-NL"/>
        </w:rPr>
        <w:t xml:space="preserve">, </w:t>
      </w:r>
      <w:r w:rsidRPr="007A63DC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2013 Van Haren Publishing</w:t>
      </w:r>
    </w:p>
    <w:p w14:paraId="6218A6EC" w14:textId="1D703704" w:rsidR="00FD54B0" w:rsidRPr="007A63DC" w:rsidRDefault="00FD54B0" w:rsidP="00271AC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 w:rsidRPr="00FD54B0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Moussault, 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Ariane, </w:t>
      </w:r>
      <w:r w:rsidRPr="00FD54B0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Fritjof Brave, Edwin Baardman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>,</w:t>
      </w:r>
      <w:r w:rsidRPr="00FD54B0"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 </w:t>
      </w:r>
      <w:r w:rsidRPr="00FD54B0">
        <w:rPr>
          <w:rFonts w:ascii="Arial" w:eastAsia="Times New Roman" w:hAnsi="Arial" w:cs="Arial"/>
          <w:i/>
          <w:iCs/>
          <w:color w:val="333333"/>
          <w:sz w:val="23"/>
          <w:szCs w:val="23"/>
          <w:lang w:eastAsia="nl-NL"/>
        </w:rPr>
        <w:t>Wegwijzer voor methoden bij Projectmanagement, 2</w:t>
      </w:r>
      <w:r w:rsidRPr="00FD54B0">
        <w:rPr>
          <w:rFonts w:ascii="Arial" w:eastAsia="Times New Roman" w:hAnsi="Arial" w:cs="Arial"/>
          <w:i/>
          <w:iCs/>
          <w:color w:val="333333"/>
          <w:sz w:val="23"/>
          <w:szCs w:val="23"/>
          <w:vertAlign w:val="superscript"/>
          <w:lang w:eastAsia="nl-NL"/>
        </w:rPr>
        <w:t>de</w:t>
      </w:r>
      <w:r w:rsidRPr="00FD54B0">
        <w:rPr>
          <w:rFonts w:ascii="Arial" w:eastAsia="Times New Roman" w:hAnsi="Arial" w:cs="Arial"/>
          <w:i/>
          <w:iCs/>
          <w:color w:val="333333"/>
          <w:sz w:val="23"/>
          <w:szCs w:val="23"/>
          <w:lang w:eastAsia="nl-NL"/>
        </w:rPr>
        <w:t xml:space="preserve"> druk</w:t>
      </w:r>
      <w:r>
        <w:rPr>
          <w:rFonts w:ascii="Arial" w:eastAsia="Times New Roman" w:hAnsi="Arial" w:cs="Arial"/>
          <w:color w:val="333333"/>
          <w:sz w:val="23"/>
          <w:szCs w:val="23"/>
          <w:lang w:eastAsia="nl-NL"/>
        </w:rPr>
        <w:t xml:space="preserve">, 2011 </w:t>
      </w:r>
      <w:r w:rsidRPr="00FD54B0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Van Haren Publishing</w:t>
      </w:r>
    </w:p>
    <w:p w14:paraId="7D29C139" w14:textId="74FB5C9B" w:rsidR="00271ACE" w:rsidRPr="00271ACE" w:rsidRDefault="00271ACE" w:rsidP="00271AC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Ngi, </w:t>
      </w:r>
      <w:r w:rsidRPr="00271ACE">
        <w:rPr>
          <w:rFonts w:ascii="Arial" w:eastAsia="Times New Roman" w:hAnsi="Arial" w:cs="Arial"/>
          <w:i/>
          <w:iCs/>
          <w:color w:val="333333"/>
          <w:sz w:val="23"/>
          <w:szCs w:val="23"/>
          <w:lang w:eastAsia="nl-NL"/>
        </w:rPr>
        <w:t>Wegwijzer voor methoden bij Enterprise-architectuur - 2de herziene druk, </w:t>
      </w:r>
      <w:r w:rsidRPr="00271ACE">
        <w:rPr>
          <w:rFonts w:ascii="Arial" w:eastAsia="Times New Roman" w:hAnsi="Arial" w:cs="Arial"/>
          <w:color w:val="333333"/>
          <w:sz w:val="23"/>
          <w:szCs w:val="23"/>
          <w:lang w:eastAsia="nl-NL"/>
        </w:rPr>
        <w:t>2013 Van Haren Publishing, p. 15</w:t>
      </w:r>
    </w:p>
    <w:p w14:paraId="45E69BD9" w14:textId="77777777" w:rsidR="00271ACE" w:rsidRPr="00271ACE" w:rsidRDefault="00271ACE" w:rsidP="00271AC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nl-NL"/>
        </w:rPr>
      </w:pPr>
      <w:r w:rsidRPr="00271ACE">
        <w:rPr>
          <w:rFonts w:ascii="Arial" w:eastAsia="Times New Roman" w:hAnsi="Arial" w:cs="Arial"/>
          <w:noProof/>
          <w:color w:val="007DC3"/>
          <w:sz w:val="23"/>
          <w:szCs w:val="23"/>
          <w:lang w:eastAsia="nl-NL"/>
        </w:rPr>
        <mc:AlternateContent>
          <mc:Choice Requires="wps">
            <w:drawing>
              <wp:inline distT="0" distB="0" distL="0" distR="0" wp14:anchorId="0175EE4A" wp14:editId="244350FF">
                <wp:extent cx="301625" cy="301625"/>
                <wp:effectExtent l="0" t="0" r="0" b="0"/>
                <wp:docPr id="1" name="AutoShape 2" descr="Wegwijzer voor methoden bij Enterprise-architectuur - 2de herziene druk Best Practice, Model, Framework, Method, Guidance, Standard: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A328A3" id="AutoShape 2" o:spid="_x0000_s1026" alt="Wegwijzer voor methoden bij Enterprise-architectuur - 2de herziene druk Best Practice, Model, Framework, Method, Guidance, Standard:" href="http://www.vanharen-library.net/9789087538026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E962A50" w14:textId="77777777" w:rsidR="003F48C1" w:rsidRDefault="003F48C1"/>
    <w:sectPr w:rsidR="003F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44DBC"/>
    <w:multiLevelType w:val="multilevel"/>
    <w:tmpl w:val="D46C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847F3"/>
    <w:multiLevelType w:val="multilevel"/>
    <w:tmpl w:val="CF28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CE"/>
    <w:rsid w:val="000924B9"/>
    <w:rsid w:val="000F6DDE"/>
    <w:rsid w:val="001B6982"/>
    <w:rsid w:val="001B6B3C"/>
    <w:rsid w:val="00261BEF"/>
    <w:rsid w:val="00271ACE"/>
    <w:rsid w:val="002B4690"/>
    <w:rsid w:val="003A4486"/>
    <w:rsid w:val="003F48C1"/>
    <w:rsid w:val="0040217B"/>
    <w:rsid w:val="0041721F"/>
    <w:rsid w:val="00434907"/>
    <w:rsid w:val="0047237A"/>
    <w:rsid w:val="004872C7"/>
    <w:rsid w:val="004E1F24"/>
    <w:rsid w:val="00527F7A"/>
    <w:rsid w:val="00534F66"/>
    <w:rsid w:val="00545F83"/>
    <w:rsid w:val="006702A3"/>
    <w:rsid w:val="00721AFC"/>
    <w:rsid w:val="00792BD8"/>
    <w:rsid w:val="007A05F7"/>
    <w:rsid w:val="007A202D"/>
    <w:rsid w:val="007A63DC"/>
    <w:rsid w:val="00917999"/>
    <w:rsid w:val="00A861F2"/>
    <w:rsid w:val="00A92C99"/>
    <w:rsid w:val="00B12C75"/>
    <w:rsid w:val="00B376AF"/>
    <w:rsid w:val="00B84ADC"/>
    <w:rsid w:val="00C472C2"/>
    <w:rsid w:val="00D56268"/>
    <w:rsid w:val="00DB364D"/>
    <w:rsid w:val="00E51653"/>
    <w:rsid w:val="00E61C07"/>
    <w:rsid w:val="00F21A67"/>
    <w:rsid w:val="00FD54B0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2A95"/>
  <w15:chartTrackingRefBased/>
  <w15:docId w15:val="{B7E89F98-8540-4DC9-B53F-AC9EACA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974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nharen-library.net/9789087538026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o.org/iso/home/standards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linkedin.com/in/bart-verbrugge-a09147a1?authType=NAME_SEARCH&amp;authToken=2au3&amp;locale=en_US&amp;trk=tyah&amp;trkInfo=clickedVertical%3Amynetwork%2CclickedEntityId%3A361649385%2CauthType%3ANAME_SEARCH%2Cidx%3A1-4-4%2CtarId%3A1471852551462%2Ctas%3Abart%20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403A0E2CA5349AF7EAE81838D8A2D" ma:contentTypeVersion="12" ma:contentTypeDescription="Een nieuw document maken." ma:contentTypeScope="" ma:versionID="7401f7d1357d261937c363e385dd6dbf">
  <xsd:schema xmlns:xsd="http://www.w3.org/2001/XMLSchema" xmlns:xs="http://www.w3.org/2001/XMLSchema" xmlns:p="http://schemas.microsoft.com/office/2006/metadata/properties" xmlns:ns2="faa723d9-418c-4f38-bb7b-b18c09ef3e59" xmlns:ns3="7df99015-7ef1-40d6-9a32-56d8aebec200" targetNamespace="http://schemas.microsoft.com/office/2006/metadata/properties" ma:root="true" ma:fieldsID="9f78b41ce00b9abb20c4a88a268e4949" ns2:_="" ns3:_="">
    <xsd:import namespace="faa723d9-418c-4f38-bb7b-b18c09ef3e59"/>
    <xsd:import namespace="7df99015-7ef1-40d6-9a32-56d8aebec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723d9-418c-4f38-bb7b-b18c09ef3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99015-7ef1-40d6-9a32-56d8aebec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DC37F5-8083-4ACB-A5A2-403BDF8EC13A}"/>
</file>

<file path=customXml/itemProps2.xml><?xml version="1.0" encoding="utf-8"?>
<ds:datastoreItem xmlns:ds="http://schemas.openxmlformats.org/officeDocument/2006/customXml" ds:itemID="{E5291D20-C1FD-470F-A716-3DAAD2FDD9EA}"/>
</file>

<file path=customXml/itemProps3.xml><?xml version="1.0" encoding="utf-8"?>
<ds:datastoreItem xmlns:ds="http://schemas.openxmlformats.org/officeDocument/2006/customXml" ds:itemID="{3F7149FF-6D04-47BC-9C9B-9B5966C1D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1099</Words>
  <Characters>6048</Characters>
  <Application>Microsoft Office Word</Application>
  <DocSecurity>4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Verbrugge | Van Haren Publishing</dc:creator>
  <cp:keywords/>
  <dc:description/>
  <cp:lastModifiedBy>Ivo van Haren | Van Haren Publishing</cp:lastModifiedBy>
  <cp:revision>2</cp:revision>
  <dcterms:created xsi:type="dcterms:W3CDTF">2020-10-15T13:45:00Z</dcterms:created>
  <dcterms:modified xsi:type="dcterms:W3CDTF">2020-10-15T13:45:00Z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0x01010091C403A0E2CA5349AF7EAE81838D8A2D</vt:lpwstr>
  </property>
</Properties>
</file>